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F5DA">
      <w:pPr>
        <w:spacing w:before="120" w:after="120" w:line="288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FEC5C85">
      <w:pPr>
        <w:jc w:val="center"/>
        <w:rPr>
          <w:rFonts w:hint="eastAsia" w:ascii="华文中宋" w:hAnsi="华文中宋" w:eastAsia="华文中宋" w:cs="华文中宋"/>
          <w:b/>
          <w:kern w:val="44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44"/>
          <w:sz w:val="36"/>
          <w:szCs w:val="36"/>
        </w:rPr>
        <w:t>中国下一代教育基金会触梦计划</w:t>
      </w:r>
    </w:p>
    <w:p w14:paraId="468256F5">
      <w:pPr>
        <w:jc w:val="center"/>
        <w:rPr>
          <w:rFonts w:hint="eastAsia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44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kern w:val="44"/>
          <w:sz w:val="36"/>
          <w:szCs w:val="36"/>
        </w:rPr>
        <w:t>年未来运动场体育教学研习营</w:t>
      </w:r>
      <w:r>
        <w:rPr>
          <w:rFonts w:hint="eastAsia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  <w:t>活动</w:t>
      </w:r>
    </w:p>
    <w:p w14:paraId="69067EEA">
      <w:pPr>
        <w:jc w:val="center"/>
        <w:rPr>
          <w:rFonts w:hint="default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  <w:t>执行</w:t>
      </w:r>
      <w:r>
        <w:rPr>
          <w:rFonts w:hint="eastAsia" w:ascii="华文中宋" w:hAnsi="华文中宋" w:eastAsia="华文中宋" w:cs="华文中宋"/>
          <w:b/>
          <w:kern w:val="44"/>
          <w:sz w:val="36"/>
          <w:szCs w:val="36"/>
        </w:rPr>
        <w:t>方案</w:t>
      </w:r>
      <w:r>
        <w:rPr>
          <w:rFonts w:hint="eastAsia" w:ascii="华文中宋" w:hAnsi="华文中宋" w:eastAsia="华文中宋" w:cs="华文中宋"/>
          <w:b/>
          <w:kern w:val="44"/>
          <w:sz w:val="36"/>
          <w:szCs w:val="36"/>
          <w:lang w:val="en-US" w:eastAsia="zh-CN"/>
        </w:rPr>
        <w:t>模板</w:t>
      </w:r>
    </w:p>
    <w:p w14:paraId="0B3224B6">
      <w:pPr>
        <w:spacing w:line="560" w:lineRule="atLeast"/>
        <w:ind w:firstLine="600"/>
        <w:rPr>
          <w:rFonts w:hint="eastAsia" w:ascii="仿宋" w:hAnsi="仿宋" w:eastAsia="仿宋" w:cs="仿宋"/>
          <w:sz w:val="32"/>
          <w:szCs w:val="32"/>
        </w:rPr>
      </w:pPr>
    </w:p>
    <w:p w14:paraId="06A4230C">
      <w:pPr>
        <w:spacing w:line="560" w:lineRule="atLeas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深入贯彻党的二十届四中全会精神，全面落实习近平总书记关于教育强国、体育强国、健康中国建设的重要指示精神，积极响应《关于深化体教融合 促进青少年健康发展的意见》《新时代基础教育强师计划》等政策要求，着力提升中小学体育教师专业素养与教学创新能力，推动青少年体育教育高质量发展，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中国下一代教育基金会与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腾讯公益慈善基金会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共同举办</w:t>
      </w:r>
      <w:r>
        <w:rPr>
          <w:rFonts w:hint="eastAsia" w:ascii="仿宋" w:hAnsi="仿宋" w:eastAsia="仿宋" w:cs="仿宋"/>
          <w:sz w:val="32"/>
          <w:szCs w:val="32"/>
        </w:rPr>
        <w:t>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年未来运动场体育教学研习营”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活动，面向中国下一代教育基金会触梦计划、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腾讯智体双百公益计划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项目受益学校体育教师，开展专业师资培训，切实助力欠发达地区乡村学校提升体育教学质量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DC1A60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活动组织</w:t>
      </w:r>
    </w:p>
    <w:p w14:paraId="7E8E9B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主办单位：中国下一代教育基金会</w:t>
      </w:r>
    </w:p>
    <w:p w14:paraId="554759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公益支持单位：</w:t>
      </w:r>
      <w:r>
        <w:rPr>
          <w:rFonts w:hint="eastAsia" w:ascii="仿宋" w:hAnsi="仿宋" w:eastAsia="仿宋" w:cs="仿宋"/>
          <w:sz w:val="32"/>
          <w:szCs w:val="32"/>
        </w:rPr>
        <w:t>腾讯公益慈善基金会</w:t>
      </w:r>
    </w:p>
    <w:p w14:paraId="560943B6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活动目标</w:t>
      </w:r>
    </w:p>
    <w:p w14:paraId="4776FBC0">
      <w:pPr>
        <w:pStyle w:val="6"/>
        <w:spacing w:line="560" w:lineRule="atLeas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活动聚焦提升学校体育教学专业能力，助力教师系统掌握体育教学核心理论，涵盖“五育并举”在体育教学中的实践逻辑、新课标指引下的教学设计原则及课堂沟通策略，引导教师精准运用理论指导教学实践。通过足球、篮球、排球这三项校园体育常见运动项目的示范讲解，帮助参训学员掌握基本技术的学练方法与教学设计理念。</w:t>
      </w:r>
    </w:p>
    <w:p w14:paraId="24267F44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培训时间</w:t>
      </w:r>
    </w:p>
    <w:p w14:paraId="5E9AB882">
      <w:pPr>
        <w:spacing w:line="56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日（星期五）-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）,为期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</w:t>
      </w:r>
    </w:p>
    <w:p w14:paraId="761D665E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培训地点</w:t>
      </w:r>
    </w:p>
    <w:p w14:paraId="6DF11B08">
      <w:pPr>
        <w:pStyle w:val="5"/>
        <w:spacing w:line="560" w:lineRule="atLeas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详细介绍住宿安排和培训场地安排</w:t>
      </w:r>
    </w:p>
    <w:p w14:paraId="04CA6D36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活动内容和进度规划</w:t>
      </w:r>
    </w:p>
    <w:p w14:paraId="5EE5485F">
      <w:pPr>
        <w:pStyle w:val="5"/>
        <w:numPr>
          <w:ilvl w:val="0"/>
          <w:numId w:val="2"/>
        </w:numPr>
        <w:spacing w:line="560" w:lineRule="atLeast"/>
        <w:ind w:left="60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培训内容</w:t>
      </w:r>
    </w:p>
    <w:p w14:paraId="3976AB90">
      <w:pPr>
        <w:pStyle w:val="5"/>
        <w:numPr>
          <w:ilvl w:val="0"/>
          <w:numId w:val="0"/>
        </w:numPr>
        <w:spacing w:line="560" w:lineRule="atLeast"/>
        <w:ind w:left="600" w:leftChars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794FBC4">
      <w:pPr>
        <w:numPr>
          <w:ilvl w:val="0"/>
          <w:numId w:val="2"/>
        </w:numPr>
        <w:spacing w:line="560" w:lineRule="atLeast"/>
        <w:ind w:left="60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日程安排及活动流程</w:t>
      </w:r>
    </w:p>
    <w:p w14:paraId="6614F670">
      <w:pPr>
        <w:numPr>
          <w:ilvl w:val="0"/>
          <w:numId w:val="0"/>
        </w:numPr>
        <w:spacing w:line="560" w:lineRule="atLeast"/>
        <w:ind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按时间罗列项目（活动）具体行程或日程安排，可附表。</w:t>
      </w:r>
    </w:p>
    <w:p w14:paraId="69144782">
      <w:pPr>
        <w:numPr>
          <w:ilvl w:val="0"/>
          <w:numId w:val="0"/>
        </w:numPr>
        <w:spacing w:line="560" w:lineRule="atLeast"/>
        <w:ind w:left="600"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C92EB5B">
      <w:pPr>
        <w:spacing w:line="560" w:lineRule="atLeas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）培训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</w:t>
      </w:r>
    </w:p>
    <w:p w14:paraId="72375152">
      <w:pPr>
        <w:numPr>
          <w:ilvl w:val="0"/>
          <w:numId w:val="0"/>
        </w:numPr>
        <w:spacing w:line="560" w:lineRule="atLeast"/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E43A7B3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授课专家介绍</w:t>
      </w:r>
    </w:p>
    <w:p w14:paraId="74BBBE6F">
      <w:pPr>
        <w:numPr>
          <w:ilvl w:val="0"/>
          <w:numId w:val="0"/>
        </w:num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授课</w:t>
      </w:r>
      <w:r>
        <w:rPr>
          <w:rFonts w:hint="eastAsia" w:ascii="仿宋" w:hAnsi="仿宋" w:eastAsia="仿宋" w:cs="仿宋"/>
          <w:sz w:val="32"/>
          <w:szCs w:val="32"/>
        </w:rPr>
        <w:t>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至少3</w:t>
      </w:r>
      <w:r>
        <w:rPr>
          <w:rFonts w:hint="eastAsia" w:ascii="仿宋" w:hAnsi="仿宋" w:eastAsia="仿宋" w:cs="仿宋"/>
          <w:sz w:val="32"/>
          <w:szCs w:val="32"/>
        </w:rPr>
        <w:t>人，须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是体育教学</w:t>
      </w:r>
      <w:r>
        <w:rPr>
          <w:rFonts w:hint="eastAsia" w:ascii="仿宋" w:hAnsi="仿宋" w:eastAsia="仿宋" w:cs="仿宋"/>
          <w:sz w:val="32"/>
          <w:szCs w:val="32"/>
        </w:rPr>
        <w:t>领域专家。）</w:t>
      </w:r>
    </w:p>
    <w:p w14:paraId="5FB14FD3">
      <w:pPr>
        <w:numPr>
          <w:ilvl w:val="0"/>
          <w:numId w:val="0"/>
        </w:num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</w:p>
    <w:p w14:paraId="6E575723">
      <w:pPr>
        <w:numPr>
          <w:ilvl w:val="0"/>
          <w:numId w:val="0"/>
        </w:num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</w:p>
    <w:p w14:paraId="735EFE42">
      <w:pPr>
        <w:numPr>
          <w:ilvl w:val="0"/>
          <w:numId w:val="0"/>
        </w:num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</w:p>
    <w:p w14:paraId="1809BC2A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宣传计划</w:t>
      </w:r>
    </w:p>
    <w:p w14:paraId="1FF8E7D5">
      <w:pPr>
        <w:pStyle w:val="5"/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C34FF7C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活动预算</w:t>
      </w:r>
    </w:p>
    <w:p w14:paraId="7D2D1FEA">
      <w:pPr>
        <w:pStyle w:val="6"/>
        <w:spacing w:line="56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参考“附件：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年未来运动场体育教学研习营预算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样表”</w:t>
      </w:r>
    </w:p>
    <w:p w14:paraId="3D75FB10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资金管理</w:t>
      </w:r>
    </w:p>
    <w:p w14:paraId="28915573">
      <w:pPr>
        <w:pStyle w:val="6"/>
        <w:ind w:firstLine="42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项目运作资金全部纳入中国下一代教育基金会账户统一管理，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Times New Roman"/>
          <w:sz w:val="32"/>
          <w:szCs w:val="32"/>
        </w:rPr>
        <w:t>款项支出严格遵守国家相关政策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法规</w:t>
      </w:r>
      <w:r>
        <w:rPr>
          <w:rFonts w:hint="eastAsia" w:ascii="仿宋" w:hAnsi="仿宋" w:eastAsia="仿宋" w:cs="Times New Roman"/>
          <w:sz w:val="32"/>
          <w:szCs w:val="32"/>
        </w:rPr>
        <w:t>和基金会的规章制度执行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157E3ED7">
      <w:pPr>
        <w:pStyle w:val="6"/>
        <w:ind w:firstLine="420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0F290F34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社会效益</w:t>
      </w:r>
    </w:p>
    <w:p w14:paraId="1FFBBE59">
      <w:pPr>
        <w:pStyle w:val="5"/>
        <w:widowControl w:val="0"/>
        <w:numPr>
          <w:ilvl w:val="0"/>
          <w:numId w:val="0"/>
        </w:numPr>
        <w:spacing w:line="560" w:lineRule="atLeast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1B66C9D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安全保障方案</w:t>
      </w:r>
    </w:p>
    <w:p w14:paraId="34AC6890">
      <w:pPr>
        <w:pStyle w:val="5"/>
        <w:numPr>
          <w:ilvl w:val="0"/>
          <w:numId w:val="1"/>
        </w:numPr>
        <w:spacing w:line="560" w:lineRule="atLeast"/>
        <w:ind w:left="-42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213" w:right="1519" w:bottom="1327" w:left="1519" w:header="851" w:footer="992" w:gutter="0"/>
          <w:pgNumType w:fmt="decimal"/>
          <w:cols w:space="720" w:num="1"/>
          <w:docGrid w:type="lines" w:linePitch="312" w:charSpace="0"/>
        </w:sectPr>
      </w:pPr>
    </w:p>
    <w:p w14:paraId="341B2695">
      <w:pPr>
        <w:pStyle w:val="6"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年未来运动场体育教学研习营预算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样表</w:t>
      </w:r>
    </w:p>
    <w:tbl>
      <w:tblPr>
        <w:tblStyle w:val="3"/>
        <w:tblW w:w="5245" w:type="pct"/>
        <w:tblInd w:w="-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234"/>
        <w:gridCol w:w="968"/>
        <w:gridCol w:w="1220"/>
        <w:gridCol w:w="1050"/>
        <w:gridCol w:w="1526"/>
        <w:gridCol w:w="924"/>
      </w:tblGrid>
      <w:tr w14:paraId="6A1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费用科目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0404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0855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跨省交通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0404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0404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D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市内交通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60605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05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341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0404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人次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6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05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050"/>
                <w:kern w:val="0"/>
                <w:sz w:val="28"/>
                <w:szCs w:val="28"/>
                <w:u w:val="none"/>
                <w:lang w:val="en-US" w:eastAsia="zh-CN" w:bidi="ar"/>
              </w:rPr>
              <w:t>人次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4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场地费用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06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06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E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B2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0608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608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C9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0504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0504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07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07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353BF34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申报单位可根据申报方案特点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适当</w:t>
      </w:r>
      <w:r>
        <w:rPr>
          <w:rFonts w:hint="eastAsia" w:ascii="仿宋" w:hAnsi="仿宋" w:eastAsia="仿宋" w:cs="仿宋"/>
          <w:sz w:val="32"/>
          <w:szCs w:val="32"/>
        </w:rPr>
        <w:t>调整预算内容。</w:t>
      </w:r>
      <w:bookmarkStart w:id="0" w:name="_GoBack"/>
      <w:bookmarkEnd w:id="0"/>
    </w:p>
    <w:p w14:paraId="0CBAA9B8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71A1C21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7113B47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3A34D96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EE15948">
      <w:pPr>
        <w:pStyle w:val="6"/>
        <w:spacing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C6AD5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2A6B82-AD94-46D6-9501-AB73071878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1940F3-AF9B-481E-9818-40F97746E0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EC3C2E5-E97D-4F46-9096-F6DCB583C8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1387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8A27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8A27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108B5F2">
    <w:pPr>
      <w:pStyle w:val="2"/>
    </w:pPr>
  </w:p>
  <w:p w14:paraId="116CB26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13570"/>
    <w:multiLevelType w:val="singleLevel"/>
    <w:tmpl w:val="A89135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397802"/>
    <w:multiLevelType w:val="singleLevel"/>
    <w:tmpl w:val="F8397802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2026-03-06T03:14:47Z</dcterms:created>
  <dc:creator>31450</dc:creator>
  <cp:lastModifiedBy>加贝雨田</cp:lastModifiedBy>
  <dcterms:modified xsi:type="dcterms:W3CDTF">2026-03-06T03:14:59Z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eyJoZGlkIjoiNzI1MzljODBiNDliMzEyMzFlZWNlN2EzYjU0N2YzMWEiLCJ1c2VySWQiOiIyOTA4MDkyNTkifQ==</vt:lpwstr>
  </property>
  <property fmtid="{D5CDD505-2E9C-101B-9397-08002B2CF9AE}" pid="4" name="ICV">
    <vt:lpwstr>8408439D93284F2DA0EAF10B6C3D44AB_12</vt:lpwstr>
  </property>
</Properties>
</file>